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7"/>
    <w:p>
      <w:pPr>
        <w:pStyle w:val="Heading1"/>
      </w:pPr>
      <w:r>
        <w:t xml:space="preserve">Homiletics Analysis: 1 Kings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7 divides into two distinct but unified movements. The first (vv. 1–12) records Solomon’s construction of his own palace complex — a thirteen-year project comprising the House of the Forest of Lebanon, the Hall of Pillars, the Hall of the Throne, the palace for Pharaoh’s daughter, and the great court. The second and larger movement (vv. 13–51) records Hiram of Tyre’s bronze-work for the Temple: the two freestanding pillars Jachin and Boaz, the massive molten sea resting on twelve bronze bulls, ten bronze stands with their lavers, and the full inventory of Temple vessels in gold and bronze. The chapter closes with the notice that Solomon brought into the Temple’s treasuries the dedicated things of his father David. The chapter is thus an extended record of craftsmanship, material excellence, and structural completion — the filling out of what chapter 6 described architecturally.</w:t>
      </w:r>
    </w:p>
    <w:p>
      <w:pPr>
        <w:pStyle w:val="BodyText"/>
      </w:pPr>
      <w:r>
        <w:t xml:space="preserve">The chapter sits within 1 Kings 5–8, the great Temple-building unit. Chapter 6 describes the Temple’s construction in detail; chapter 8 records its dedication and Solomon’s great prayer. Chapter 7 bridges these two, recording both the palace complex (which the narrative will later use as a measure of Solomon’s priorities) and the furnishing of the Temple itself with the bronze and gold work required for its worship. The placement of the palace account before the Temple furnishings account is narratively significant — it creates a subtle tension the text itself does not resolve but later chapters will press.</w:t>
      </w:r>
    </w:p>
    <w:p>
      <w:pPr>
        <w:pStyle w:val="BodyText"/>
      </w:pPr>
      <w:r>
        <w:rPr>
          <w:b/>
          <w:bCs/>
        </w:rPr>
        <w:t xml:space="preserve">This Text — Intent:</w:t>
      </w:r>
    </w:p>
    <w:p>
      <w:pPr>
        <w:pStyle w:val="BodyText"/>
      </w:pPr>
      <w:r>
        <w:t xml:space="preserve">God’s intent through this passage is to call His people to see that true worship requires wholeness of preparation — that the house built for God’s name is not an afterthought but the organizing center of a community’s best craftsmanship, material resources, and human skill. But the intent carries a cautionary edge: the detailed accounting of Solomon’s palace in the same chapter as the Temple furnishings invites the reader to consider what claims God’s house and a king’s house respectively make on a leader’s time, resources, and heart. The passage presses the reader toward a reckoning with priority, stewardship, and what</w:t>
      </w:r>
      <w:r>
        <w:t xml:space="preserve"> </w:t>
      </w:r>
      <w:r>
        <w:t xml:space="preserve">“building for God”</w:t>
      </w:r>
      <w:r>
        <w:t xml:space="preserve"> </w:t>
      </w:r>
      <w:r>
        <w:t xml:space="preserve">truly means when the builder also builds for himself on a comparable or greater scale.</w:t>
      </w:r>
    </w:p>
    <w:p>
      <w:r>
        <w:pict>
          <v:rect style="width:0;height:1.5pt" o:hralign="center" o:hrstd="t" o:hr="t"/>
        </w:pict>
      </w:r>
    </w:p>
    <w:p>
      <w:pPr>
        <w:pStyle w:val="FirstParagraph"/>
      </w:pPr>
      <w:r>
        <w:rPr>
          <w:b/>
          <w:bCs/>
        </w:rPr>
        <w:t xml:space="preserve">Subject Sentence:</w:t>
      </w:r>
      <w:r>
        <w:t xml:space="preserve"> </w:t>
      </w:r>
      <w:r>
        <w:t xml:space="preserve">The Temple’s furnishing with master craftsmanship completes the house built for God’s name — while Solomon’s own house stands as a quiet counter-question.</w:t>
      </w:r>
    </w:p>
    <w:p>
      <w:r>
        <w:pict>
          <v:rect style="width:0;height:1.5pt" o:hralign="center" o:hrstd="t" o:hr="t"/>
        </w:pict>
      </w:r>
    </w:p>
    <w:p>
      <w:pPr>
        <w:pStyle w:val="FirstParagraph"/>
      </w:pPr>
      <w:r>
        <w:rPr>
          <w:b/>
          <w:bCs/>
        </w:rPr>
        <w:t xml:space="preserve">Primary Claim:</w:t>
      </w:r>
      <w:r>
        <w:t xml:space="preserve"> </w:t>
      </w:r>
      <w:r>
        <w:t xml:space="preserve">God calls His people to bring their best craftsmanship, resources, and skill to His worship — but this passage simultaneously raises, without yet resolving, the question of whether the builder’s heart is truly ordered around the house of God or around his own house.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palace-before-Temple sequence (vv. 1–12 and 13–51):</w:t>
      </w:r>
      <w:r>
        <w:t xml:space="preserve"> </w:t>
      </w:r>
      <w:r>
        <w:t xml:space="preserve">The dominant interpretive question in this chapter is the narrative significance of placing Solomon’s palace account before the Temple furnishings. Some readers treat the palace section as neutral reporting — a historical record of the full building program with no implicit critique. On this reading, the chapter is simply an inventory of Solomon’s completed construction, and the thirteen-year palace timeline reflects the relative scale of the project, not a comment on Solomon’s priorities.</w:t>
      </w:r>
    </w:p>
    <w:p>
      <w:pPr>
        <w:pStyle w:val="BodyText"/>
      </w:pPr>
      <w:r>
        <w:t xml:space="preserve">This reading is possible but insufficient. The narrative of 1 Kings is composed with deliberate theological intent (as the Deuteronomistic framework throughout makes clear), and the placement of the palace account — including its detail, its scale, and its comparison of timelines — is unlikely to be accidental. The Temple took seven years (6:38); the palace took thirteen (7:1). The text does not editorialize, but the reader schooled in the Deuteronomistic warnings about kings (Deuteronomy 17:14–20) is equipped to notice the proportion. The Reformed reading acknowledges this as genuine narrative tension, intentionally seeded into the account and left for the reader to carry into the unfolding Solomon narrative. It is not yet accusation — it is a seed of the later indictments of 1 Kings 11.</w:t>
      </w:r>
    </w:p>
    <w:p>
      <w:pPr>
        <w:pStyle w:val="BodyText"/>
      </w:pPr>
      <w:r>
        <w:rPr>
          <w:b/>
          <w:bCs/>
        </w:rPr>
        <w:t xml:space="preserve">The Temple furnishings as theology:</w:t>
      </w:r>
      <w:r>
        <w:t xml:space="preserve"> </w:t>
      </w:r>
      <w:r>
        <w:t xml:space="preserve">Pentecostal and broadly evangelical readings sometimes treat the elaborate detail of the Temple furnishings as a celebration of Spirit-empowered artistry — noting that Hiram is filled with skill and wisdom (v. 14, echoing Bezalel in Exodus 31), and that this represents God’s delight in beauty and excellence in worship. This reading</w:t>
      </w:r>
      <w:r>
        <w:t xml:space="preserve"> </w:t>
      </w:r>
      <w:r>
        <w:rPr>
          <w:b/>
          <w:bCs/>
        </w:rPr>
        <w:t xml:space="preserve">acknowledges</w:t>
      </w:r>
      <w:r>
        <w:t xml:space="preserve"> </w:t>
      </w:r>
      <w:r>
        <w:t xml:space="preserve">a genuine insight: the artisan’s skill is explicitly connected to divine gifting, and the lavishness of the furnishings reflects the character of the God who is being worshiped. God’s house should reflect God’s glory.</w:t>
      </w:r>
    </w:p>
    <w:p>
      <w:pPr>
        <w:pStyle w:val="BodyText"/>
      </w:pPr>
      <w:r>
        <w:t xml:space="preserve">Where this reading overreaches is in treating the Temple as a straightforward model for contemporary worship aesthetics without attending to the Christological fulfillment that replaces the Temple’s function entirely (John 2:19–21; Hebrews 9). The Temple furnishings are theologically significant not merely as models of excellence but as types pointing forward to the reality they could not achieve: a definitive mediation between a holy God and a sinful people.</w:t>
      </w:r>
    </w:p>
    <w:p>
      <w:pPr>
        <w:pStyle w:val="BodyText"/>
      </w:pPr>
      <w:r>
        <w:rPr>
          <w:b/>
          <w:bCs/>
        </w:rPr>
        <w:t xml:space="preserve">Dispensational readings</w:t>
      </w:r>
      <w:r>
        <w:t xml:space="preserve"> </w:t>
      </w:r>
      <w:r>
        <w:t xml:space="preserve">sometimes treat this chapter as primarily prophetic — with the Temple’s structure and furnishings carrying forward into a future millennial Temple (Ezekiel 40–48). The chapter then becomes a template for end-times reconstruction. This reading</w:t>
      </w:r>
      <w:r>
        <w:t xml:space="preserve"> </w:t>
      </w:r>
      <w:r>
        <w:rPr>
          <w:b/>
          <w:bCs/>
        </w:rPr>
        <w:t xml:space="preserve">qualifies</w:t>
      </w:r>
      <w:r>
        <w:t xml:space="preserve">: there is genuine canonical connection between Solomonic and Ezekielian Temple imagery, and the Temple’s symbolic vocabulary does carry forward eschatologically. But treating 1 Kings 7 primarily as prophetic blueprint risks evacuating its original covenantal and narrative function — and, more importantly, bypasses its fulfillment in Christ, which the New Testament insists on (Hebrews 9:1–14; John 1:14,</w:t>
      </w:r>
      <w:r>
        <w:t xml:space="preserve"> </w:t>
      </w:r>
      <w:r>
        <w:rPr>
          <w:i/>
          <w:iCs/>
        </w:rPr>
        <w:t xml:space="preserve">eskēnōsen</w:t>
      </w:r>
      <w:r>
        <w:t xml:space="preserve"> </w:t>
      </w:r>
      <w:r>
        <w:t xml:space="preserve">—</w:t>
      </w:r>
      <w:r>
        <w:t xml:space="preserve"> </w:t>
      </w:r>
      <w:r>
        <w:t xml:space="preserve">“tabernacled among us”</w:t>
      </w:r>
      <w:r>
        <w:t xml:space="preserve">).</w:t>
      </w:r>
    </w:p>
    <w:p>
      <w:pPr>
        <w:pStyle w:val="BodyText"/>
      </w:pPr>
      <w:r>
        <w:rPr>
          <w:b/>
          <w:bCs/>
        </w:rPr>
        <w:t xml:space="preserve">The Reformed reading</w:t>
      </w:r>
      <w:r>
        <w:t xml:space="preserve"> </w:t>
      </w:r>
      <w:r>
        <w:t xml:space="preserve">holds together three things simultaneously: the legitimate beauty and theological weight of the Temple furnishings as expressions of covenant worship; the narratively embedded tension between Solomon’s building programs; and the forward-pointing typological function of the Temple, fulfilled and surpassed in Christ. The chapter is not primarily a manual for church aesthetics, nor primarily a prophetic blueprint, nor primarily a morality tale about Solomon’s priorities — it is all three in calibrated proportion, with the typological function carrying the greatest canonical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31:1–11</w:t>
      </w:r>
      <w:r>
        <w:t xml:space="preserve"> </w:t>
      </w:r>
      <w:r>
        <w:t xml:space="preserve">— Bezalel and Oholiab are filled by God’s Spirit with skill for the Tabernacle’s construction; Hiram of Tyre in 1 Kings 7:14 stands in this same line — divine gifting expressed through human craftsmanship for sacred worship.</w:t>
      </w:r>
    </w:p>
    <w:p>
      <w:pPr>
        <w:numPr>
          <w:ilvl w:val="0"/>
          <w:numId w:val="1001"/>
        </w:numPr>
      </w:pPr>
      <w:r>
        <w:rPr>
          <w:b/>
          <w:bCs/>
        </w:rPr>
        <w:t xml:space="preserve">Deuteronomy 17:14–20</w:t>
      </w:r>
      <w:r>
        <w:t xml:space="preserve"> </w:t>
      </w:r>
      <w:r>
        <w:t xml:space="preserve">— The law of the king warns against accumulation of wealth, horses, and wives; the palace account in 1 Kings 7:1–12 begins the narrative arc that will ultimately be judged by these standards in 1 Kings 11.</w:t>
      </w:r>
    </w:p>
    <w:p>
      <w:pPr>
        <w:numPr>
          <w:ilvl w:val="0"/>
          <w:numId w:val="1001"/>
        </w:numPr>
      </w:pPr>
      <w:r>
        <w:rPr>
          <w:b/>
          <w:bCs/>
        </w:rPr>
        <w:t xml:space="preserve">Hebrews 9:1–14</w:t>
      </w:r>
      <w:r>
        <w:t xml:space="preserve"> </w:t>
      </w:r>
      <w:r>
        <w:t xml:space="preserve">— The Tabernacle/Temple’s furnishings (including the bronze sea, the lampstands, the altar) are identified as</w:t>
      </w:r>
      <w:r>
        <w:t xml:space="preserve"> </w:t>
      </w:r>
      <w:r>
        <w:t xml:space="preserve">“copies and shadows”</w:t>
      </w:r>
      <w:r>
        <w:t xml:space="preserve"> </w:t>
      </w:r>
      <w:r>
        <w:t xml:space="preserve">of the heavenly reality; their elaborateness points forward to the greater and more perfect sanctuary entered by Christ’s blood.</w:t>
      </w:r>
    </w:p>
    <w:p>
      <w:pPr>
        <w:numPr>
          <w:ilvl w:val="0"/>
          <w:numId w:val="1001"/>
        </w:numPr>
      </w:pPr>
      <w:r>
        <w:rPr>
          <w:b/>
          <w:bCs/>
        </w:rPr>
        <w:t xml:space="preserve">John 2:19–21</w:t>
      </w:r>
      <w:r>
        <w:t xml:space="preserve"> </w:t>
      </w:r>
      <w:r>
        <w:t xml:space="preserve">— Jesus identifies His own body as the Temple; the entire Solomonic Temple project, including its furnishings, finds its fulfillment and supersession in the incarnate Son. What the bronze and gold could only symbolize, Christ accomplishes.</w:t>
      </w:r>
    </w:p>
    <w:p>
      <w:pPr>
        <w:numPr>
          <w:ilvl w:val="0"/>
          <w:numId w:val="1001"/>
        </w:numPr>
      </w:pPr>
      <w:r>
        <w:rPr>
          <w:b/>
          <w:bCs/>
        </w:rPr>
        <w:t xml:space="preserve">Revelation 21:22</w:t>
      </w:r>
      <w:r>
        <w:t xml:space="preserve"> </w:t>
      </w:r>
      <w:r>
        <w:t xml:space="preserve">— The new Jerusalem has no temple,</w:t>
      </w:r>
      <w:r>
        <w:t xml:space="preserve"> </w:t>
      </w:r>
      <w:r>
        <w:t xml:space="preserve">“for its temple is the Lord God the Almighty and the Lamb”</w:t>
      </w:r>
      <w:r>
        <w:t xml:space="preserve"> </w:t>
      </w:r>
      <w:r>
        <w:t xml:space="preserve">— the trajectory from Tabernacle to Temple to Christ to New Jerusalem shows that every earthly structure, however magnificent, was always pointing beyond itself.</w:t>
      </w:r>
    </w:p>
    <w:p>
      <w:r>
        <w:pict>
          <v:rect style="width:0;height:1.5pt" o:hralign="center" o:hrstd="t" o:hr="t"/>
        </w:pict>
      </w:r>
    </w:p>
    <w:p>
      <w:pPr>
        <w:pStyle w:val="FirstParagraph"/>
      </w:pPr>
      <w:r>
        <w:rPr>
          <w:b/>
          <w:bCs/>
        </w:rPr>
        <w:t xml:space="preserve">Aim:</w:t>
      </w:r>
      <w:r>
        <w:t xml:space="preserve"> </w:t>
      </w:r>
      <w:r>
        <w:t xml:space="preserve">To show that God calls His people to bring their best to His worship, while pressing the honest question of whether our building projects — personal, institutional, and communal — are ordered around His house or our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Solomon builds his own house; takes thirteen years to complete it</w:t>
            </w:r>
          </w:p>
        </w:tc>
        <w:tc>
          <w:tcPr/>
          <w:p>
            <w:pPr>
              <w:pStyle w:val="Compact"/>
            </w:pPr>
            <w:r>
              <w:t xml:space="preserve">Timeline contrast with Temple’s seven years (6:38) is implicit but significant</w:t>
            </w:r>
          </w:p>
        </w:tc>
      </w:tr>
      <w:tr>
        <w:tc>
          <w:tcPr/>
          <w:p>
            <w:pPr>
              <w:pStyle w:val="Compact"/>
            </w:pPr>
            <w:r>
              <w:t xml:space="preserve">7:2–5</w:t>
            </w:r>
          </w:p>
        </w:tc>
        <w:tc>
          <w:tcPr/>
          <w:p>
            <w:pPr>
              <w:pStyle w:val="Compact"/>
            </w:pPr>
            <w:r>
              <w:t xml:space="preserve">House of the Forest of Lebanon described — cedar pillars, beams, windows, doorframes</w:t>
            </w:r>
          </w:p>
        </w:tc>
        <w:tc>
          <w:tcPr/>
          <w:p>
            <w:pPr>
              <w:pStyle w:val="Compact"/>
            </w:pPr>
            <w:r>
              <w:t xml:space="preserve">Named for its forest of cedar columns; the largest structure in the palace complex</w:t>
            </w:r>
          </w:p>
        </w:tc>
      </w:tr>
      <w:tr>
        <w:tc>
          <w:tcPr/>
          <w:p>
            <w:pPr>
              <w:pStyle w:val="Compact"/>
            </w:pPr>
            <w:r>
              <w:t xml:space="preserve">7:6</w:t>
            </w:r>
          </w:p>
        </w:tc>
        <w:tc>
          <w:tcPr/>
          <w:p>
            <w:pPr>
              <w:pStyle w:val="Compact"/>
            </w:pPr>
            <w:r>
              <w:t xml:space="preserve">Hall of Pillars constructed</w:t>
            </w:r>
          </w:p>
        </w:tc>
        <w:tc>
          <w:tcPr/>
          <w:p>
            <w:pPr>
              <w:pStyle w:val="Compact"/>
            </w:pPr>
            <w:r>
              <w:t xml:space="preserve">Portico/entrance hall; forty-five cubits long</w:t>
            </w:r>
          </w:p>
        </w:tc>
      </w:tr>
      <w:tr>
        <w:tc>
          <w:tcPr/>
          <w:p>
            <w:pPr>
              <w:pStyle w:val="Compact"/>
            </w:pPr>
            <w:r>
              <w:t xml:space="preserve">7:7</w:t>
            </w:r>
          </w:p>
        </w:tc>
        <w:tc>
          <w:tcPr/>
          <w:p>
            <w:pPr>
              <w:pStyle w:val="Compact"/>
            </w:pPr>
            <w:r>
              <w:t xml:space="preserve">Hall of the Throne (Hall of Judgment) — covered in cedar from floor to floor</w:t>
            </w:r>
          </w:p>
        </w:tc>
        <w:tc>
          <w:tcPr/>
          <w:p>
            <w:pPr>
              <w:pStyle w:val="Compact"/>
            </w:pPr>
            <w:r>
              <w:t xml:space="preserve">The seat of royal justice; cedar-paneled throughout</w:t>
            </w:r>
          </w:p>
        </w:tc>
      </w:tr>
      <w:tr>
        <w:tc>
          <w:tcPr/>
          <w:p>
            <w:pPr>
              <w:pStyle w:val="Compact"/>
            </w:pPr>
            <w:r>
              <w:t xml:space="preserve">7:8a</w:t>
            </w:r>
          </w:p>
        </w:tc>
        <w:tc>
          <w:tcPr/>
          <w:p>
            <w:pPr>
              <w:pStyle w:val="Compact"/>
            </w:pPr>
            <w:r>
              <w:t xml:space="preserve">Solomon’s own dwelling — similar workmanship</w:t>
            </w:r>
          </w:p>
        </w:tc>
        <w:tc>
          <w:tcPr/>
          <w:p>
            <w:pPr>
              <w:pStyle w:val="Compact"/>
            </w:pPr>
            <w:r>
              <w:t xml:space="preserve">The king’s personal residence</w:t>
            </w:r>
          </w:p>
        </w:tc>
      </w:tr>
      <w:tr>
        <w:tc>
          <w:tcPr/>
          <w:p>
            <w:pPr>
              <w:pStyle w:val="Compact"/>
            </w:pPr>
            <w:r>
              <w:t xml:space="preserve">7:8b</w:t>
            </w:r>
          </w:p>
        </w:tc>
        <w:tc>
          <w:tcPr/>
          <w:p>
            <w:pPr>
              <w:pStyle w:val="Compact"/>
            </w:pPr>
            <w:r>
              <w:t xml:space="preserve">A house built for Pharaoh’s daughter</w:t>
            </w:r>
          </w:p>
        </w:tc>
        <w:tc>
          <w:tcPr/>
          <w:p>
            <w:pPr>
              <w:pStyle w:val="Compact"/>
            </w:pPr>
            <w:r>
              <w:t xml:space="preserve">The first mention of this marriage’s architectural expression; seeds of later narrative tension</w:t>
            </w:r>
          </w:p>
        </w:tc>
      </w:tr>
      <w:tr>
        <w:tc>
          <w:tcPr/>
          <w:p>
            <w:pPr>
              <w:pStyle w:val="Compact"/>
            </w:pPr>
            <w:r>
              <w:t xml:space="preserve">7:9–12</w:t>
            </w:r>
          </w:p>
        </w:tc>
        <w:tc>
          <w:tcPr/>
          <w:p>
            <w:pPr>
              <w:pStyle w:val="Compact"/>
            </w:pPr>
            <w:r>
              <w:t xml:space="preserve">Summary of materials — costly stones, cedar, great court construction</w:t>
            </w:r>
          </w:p>
        </w:tc>
        <w:tc>
          <w:tcPr/>
          <w:p>
            <w:pPr>
              <w:pStyle w:val="Compact"/>
            </w:pPr>
            <w:r>
              <w:t xml:space="preserve">All structures share the same high-quality materials throughout</w:t>
            </w:r>
          </w:p>
        </w:tc>
      </w:tr>
      <w:tr>
        <w:tc>
          <w:tcPr/>
          <w:p>
            <w:pPr>
              <w:pStyle w:val="Compact"/>
            </w:pPr>
            <w:r>
              <w:t xml:space="preserve">7:13–14</w:t>
            </w:r>
          </w:p>
        </w:tc>
        <w:tc>
          <w:tcPr/>
          <w:p>
            <w:pPr>
              <w:pStyle w:val="Compact"/>
            </w:pPr>
            <w:r>
              <w:t xml:space="preserve">Hiram of Tyre introduced — a bronze-worker of great skill, wisdom, and understanding</w:t>
            </w:r>
          </w:p>
        </w:tc>
        <w:tc>
          <w:tcPr/>
          <w:p>
            <w:pPr>
              <w:pStyle w:val="Compact"/>
            </w:pPr>
            <w:r>
              <w:t xml:space="preserve">Echoes Bezalel (Exodus 31); skill explicitly said to come from divine gifting</w:t>
            </w:r>
          </w:p>
        </w:tc>
      </w:tr>
      <w:tr>
        <w:tc>
          <w:tcPr/>
          <w:p>
            <w:pPr>
              <w:pStyle w:val="Compact"/>
            </w:pPr>
            <w:r>
              <w:t xml:space="preserve">7:15–22</w:t>
            </w:r>
          </w:p>
        </w:tc>
        <w:tc>
          <w:tcPr/>
          <w:p>
            <w:pPr>
              <w:pStyle w:val="Compact"/>
            </w:pPr>
            <w:r>
              <w:t xml:space="preserve">The two bronze pillars, Jachin and Boaz, described in detail — height, capitals, pomegranates, lily-work</w:t>
            </w:r>
          </w:p>
        </w:tc>
        <w:tc>
          <w:tcPr/>
          <w:p>
            <w:pPr>
              <w:pStyle w:val="Compact"/>
            </w:pPr>
            <w:r>
              <w:t xml:space="preserve">Names mean</w:t>
            </w:r>
            <w:r>
              <w:t xml:space="preserve"> </w:t>
            </w:r>
            <w:r>
              <w:t xml:space="preserve">“He establishes”</w:t>
            </w:r>
            <w:r>
              <w:t xml:space="preserve"> </w:t>
            </w:r>
            <w:r>
              <w:t xml:space="preserve">and</w:t>
            </w:r>
            <w:r>
              <w:t xml:space="preserve"> </w:t>
            </w:r>
            <w:r>
              <w:t xml:space="preserve">“In him is strength”</w:t>
            </w:r>
            <w:r>
              <w:t xml:space="preserve">; stood at the Temple entrance</w:t>
            </w:r>
          </w:p>
        </w:tc>
      </w:tr>
      <w:tr>
        <w:tc>
          <w:tcPr/>
          <w:p>
            <w:pPr>
              <w:pStyle w:val="Compact"/>
            </w:pPr>
            <w:r>
              <w:t xml:space="preserve">7:23–26</w:t>
            </w:r>
          </w:p>
        </w:tc>
        <w:tc>
          <w:tcPr/>
          <w:p>
            <w:pPr>
              <w:pStyle w:val="Compact"/>
            </w:pPr>
            <w:r>
              <w:t xml:space="preserve">The molten sea — a massive bronze basin resting on twelve bronze bulls</w:t>
            </w:r>
          </w:p>
        </w:tc>
        <w:tc>
          <w:tcPr/>
          <w:p>
            <w:pPr>
              <w:pStyle w:val="Compact"/>
            </w:pPr>
            <w:r>
              <w:t xml:space="preserve">Held approximately 12,000 gallons; used for priestly washing; the twelve bulls may represent the twelve tribes</w:t>
            </w:r>
          </w:p>
        </w:tc>
      </w:tr>
      <w:tr>
        <w:tc>
          <w:tcPr/>
          <w:p>
            <w:pPr>
              <w:pStyle w:val="Compact"/>
            </w:pPr>
            <w:r>
              <w:t xml:space="preserve">7:27–37</w:t>
            </w:r>
          </w:p>
        </w:tc>
        <w:tc>
          <w:tcPr/>
          <w:p>
            <w:pPr>
              <w:pStyle w:val="Compact"/>
            </w:pPr>
            <w:r>
              <w:t xml:space="preserve">Ten bronze stands described — wheeled carts for the ten lavers</w:t>
            </w:r>
          </w:p>
        </w:tc>
        <w:tc>
          <w:tcPr/>
          <w:p>
            <w:pPr>
              <w:pStyle w:val="Compact"/>
            </w:pPr>
            <w:r>
              <w:t xml:space="preserve">Elaborate decorative detail: lions, oxen, cherubim, palm trees</w:t>
            </w:r>
          </w:p>
        </w:tc>
      </w:tr>
      <w:tr>
        <w:tc>
          <w:tcPr/>
          <w:p>
            <w:pPr>
              <w:pStyle w:val="Compact"/>
            </w:pPr>
            <w:r>
              <w:t xml:space="preserve">7:38–39</w:t>
            </w:r>
          </w:p>
        </w:tc>
        <w:tc>
          <w:tcPr/>
          <w:p>
            <w:pPr>
              <w:pStyle w:val="Compact"/>
            </w:pPr>
            <w:r>
              <w:t xml:space="preserve">Ten bronze lavers, one per stand; stands placed five on each side of the Temple</w:t>
            </w:r>
          </w:p>
        </w:tc>
        <w:tc>
          <w:tcPr/>
          <w:p>
            <w:pPr>
              <w:pStyle w:val="Compact"/>
            </w:pPr>
            <w:r>
              <w:t xml:space="preserve">Practical function: washing of burnt offerings</w:t>
            </w:r>
          </w:p>
        </w:tc>
      </w:tr>
      <w:tr>
        <w:tc>
          <w:tcPr/>
          <w:p>
            <w:pPr>
              <w:pStyle w:val="Compact"/>
            </w:pPr>
            <w:r>
              <w:t xml:space="preserve">7:40–47</w:t>
            </w:r>
          </w:p>
        </w:tc>
        <w:tc>
          <w:tcPr/>
          <w:p>
            <w:pPr>
              <w:pStyle w:val="Compact"/>
            </w:pPr>
            <w:r>
              <w:t xml:space="preserve">Summary inventory of all Hiram’s bronze work for the Temple</w:t>
            </w:r>
          </w:p>
        </w:tc>
        <w:tc>
          <w:tcPr/>
          <w:p>
            <w:pPr>
              <w:pStyle w:val="Compact"/>
            </w:pPr>
            <w:r>
              <w:t xml:space="preserve">Weight of bronze not calculated — too great to measure</w:t>
            </w:r>
          </w:p>
        </w:tc>
      </w:tr>
      <w:tr>
        <w:tc>
          <w:tcPr/>
          <w:p>
            <w:pPr>
              <w:pStyle w:val="Compact"/>
            </w:pPr>
            <w:r>
              <w:t xml:space="preserve">7:48–50</w:t>
            </w:r>
          </w:p>
        </w:tc>
        <w:tc>
          <w:tcPr/>
          <w:p>
            <w:pPr>
              <w:pStyle w:val="Compact"/>
            </w:pPr>
            <w:r>
              <w:t xml:space="preserve">Solomon makes the gold furnishings: altar, table for bread of presence, lampstands, vessels</w:t>
            </w:r>
          </w:p>
        </w:tc>
        <w:tc>
          <w:tcPr/>
          <w:p>
            <w:pPr>
              <w:pStyle w:val="Compact"/>
            </w:pPr>
            <w:r>
              <w:t xml:space="preserve">Interior Temple furnishings contrasted with exterior bronze; gold for the holy interior</w:t>
            </w:r>
          </w:p>
        </w:tc>
      </w:tr>
      <w:tr>
        <w:tc>
          <w:tcPr/>
          <w:p>
            <w:pPr>
              <w:pStyle w:val="Compact"/>
            </w:pPr>
            <w:r>
              <w:t xml:space="preserve">7:51</w:t>
            </w:r>
          </w:p>
        </w:tc>
        <w:tc>
          <w:tcPr/>
          <w:p>
            <w:pPr>
              <w:pStyle w:val="Compact"/>
            </w:pPr>
            <w:r>
              <w:t xml:space="preserve">Solomon brings in the things David had dedicated — silver, gold, vessels — into the Temple treasuries</w:t>
            </w:r>
          </w:p>
        </w:tc>
        <w:tc>
          <w:tcPr/>
          <w:p>
            <w:pPr>
              <w:pStyle w:val="Compact"/>
            </w:pPr>
            <w:r>
              <w:t xml:space="preserve">The Temple receives the accumulated devotion of David’s reign; continuity of covenant faithfulness across generations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7:1–12</w:t>
            </w:r>
          </w:p>
        </w:tc>
        <w:tc>
          <w:tcPr/>
          <w:p>
            <w:pPr>
              <w:pStyle w:val="Compact"/>
            </w:pPr>
            <w:r>
              <w:t xml:space="preserve">Solomon’s Palace Complex: The King Builds for Himself</w:t>
            </w:r>
          </w:p>
        </w:tc>
      </w:tr>
      <w:tr>
        <w:tc>
          <w:tcPr/>
          <w:p>
            <w:pPr>
              <w:pStyle w:val="Compact"/>
            </w:pPr>
            <w:r>
              <w:t xml:space="preserve">2</w:t>
            </w:r>
          </w:p>
        </w:tc>
        <w:tc>
          <w:tcPr/>
          <w:p>
            <w:pPr>
              <w:pStyle w:val="Compact"/>
            </w:pPr>
            <w:r>
              <w:t xml:space="preserve">7:13–47</w:t>
            </w:r>
          </w:p>
        </w:tc>
        <w:tc>
          <w:tcPr/>
          <w:p>
            <w:pPr>
              <w:pStyle w:val="Compact"/>
            </w:pPr>
            <w:r>
              <w:t xml:space="preserve">Hiram’s Bronze Work: The Craftsman Furnishes God’s House</w:t>
            </w:r>
          </w:p>
        </w:tc>
      </w:tr>
      <w:tr>
        <w:tc>
          <w:tcPr/>
          <w:p>
            <w:pPr>
              <w:pStyle w:val="Compact"/>
            </w:pPr>
            <w:r>
              <w:t xml:space="preserve">3</w:t>
            </w:r>
          </w:p>
        </w:tc>
        <w:tc>
          <w:tcPr/>
          <w:p>
            <w:pPr>
              <w:pStyle w:val="Compact"/>
            </w:pPr>
            <w:r>
              <w:t xml:space="preserve">7:48–51</w:t>
            </w:r>
          </w:p>
        </w:tc>
        <w:tc>
          <w:tcPr/>
          <w:p>
            <w:pPr>
              <w:pStyle w:val="Compact"/>
            </w:pPr>
            <w:r>
              <w:t xml:space="preserve">The Gold Furnishings and David’s Dedicated Gifts: The House Completed and Consecrated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Temple’s furnishing with master craftsmanship completes the house built for God’s name — while Solomon’s own house stands as a quiet counter-question.</w:t>
      </w:r>
    </w:p>
    <w:p>
      <w:pPr>
        <w:pStyle w:val="BodyText"/>
      </w:pPr>
      <w:r>
        <w:rPr>
          <w:b/>
          <w:bCs/>
        </w:rPr>
        <w:t xml:space="preserve">Primary Claim:</w:t>
      </w:r>
      <w:r>
        <w:t xml:space="preserve"> </w:t>
      </w:r>
      <w:r>
        <w:t xml:space="preserve">God calls His people to bring their best craftsmanship, resources, and skill to His worship — but this passage simultaneously raises, without yet resolving, the question of whether the builder’s heart is truly ordered around the house of God or around his own house.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the quality of what we bring to worship is a theological statement about who we believe God to be.</w:t>
      </w:r>
      <w:r>
        <w:t xml:space="preserve"> </w:t>
      </w:r>
      <w:r>
        <w:t xml:space="preserve">The lavishness of Hiram’s craftsmanship was not aesthetic self-indulgence — it was a confession that the God of Israel is worthy of a craftsman’s best skill and a nation’s finest materials. The impulse to offer God whatever is convenient, leftover, or merely adequate is not humility — it is a low view of God dressed as economy. Ask honestly: what does the quality of your preparation for corporate worship, personal prayer, and service to God’s people say about what you actually believe about God?</w:t>
      </w:r>
    </w:p>
    <w:p>
      <w:pPr>
        <w:pStyle w:val="BodyText"/>
      </w:pPr>
      <w:r>
        <w:rPr>
          <w:b/>
          <w:bCs/>
        </w:rPr>
        <w:t xml:space="preserve">2. (Affections/Worship) — Let the Temple furnishings point you past themselves to Christ, and let that movement produce wonder.</w:t>
      </w:r>
      <w:r>
        <w:t xml:space="preserve"> </w:t>
      </w:r>
      <w:r>
        <w:t xml:space="preserve">The molten sea, the lampstands, the pillars Jachin and Boaz — these were not ends in themselves. Every ounce of bronze and gold was pointing toward a mediation that bronze and gold could not accomplish. What they could only symbolize, Christ has achieved: full access to a holy God, by His blood, once for all. The reader who understands this should not merely be informed — they should be moved. The elaborate beauty of the Temple is the shadow; Christ is the substance. Cultivate wonder at the reality, not just the type.</w:t>
      </w:r>
    </w:p>
    <w:p>
      <w:pPr>
        <w:pStyle w:val="BodyText"/>
      </w:pPr>
      <w:r>
        <w:rPr>
          <w:b/>
          <w:bCs/>
        </w:rPr>
        <w:t xml:space="preserve">3. (Will/Behavior) — Audit your own building projects — financial, vocational, institutional — against what you are building for God’s purposes.</w:t>
      </w:r>
      <w:r>
        <w:t xml:space="preserve"> </w:t>
      </w:r>
      <w:r>
        <w:t xml:space="preserve">The narrative places Solomon’s palace before the Temple furnishings without comment, but the proportion is there for the reader to reckon with: thirteen years for his own house, seven for God’s. The question is not whether personal building is wrong — it is whether the ordering is right. Concretely: look at your budget, your calendar, your vocational energy. Where does your</w:t>
      </w:r>
      <w:r>
        <w:t xml:space="preserve"> </w:t>
      </w:r>
      <w:r>
        <w:t xml:space="preserve">“house”</w:t>
      </w:r>
      <w:r>
        <w:t xml:space="preserve"> </w:t>
      </w:r>
      <w:r>
        <w:t xml:space="preserve">appear relative to what you are building for the kingdom? This is not a guilt exercise — it is a diagnostic. What does the proportion say?</w:t>
      </w:r>
    </w:p>
    <w:p>
      <w:pPr>
        <w:pStyle w:val="BodyText"/>
      </w:pPr>
      <w:r>
        <w:rPr>
          <w:b/>
          <w:bCs/>
        </w:rPr>
        <w:t xml:space="preserve">4. (Mind/Belief) — Understand that God’s work often advances through gifted people whose skill is itself a form of divine provision.</w:t>
      </w:r>
      <w:r>
        <w:t xml:space="preserve"> </w:t>
      </w:r>
      <w:r>
        <w:t xml:space="preserve">Hiram of Tyre was not an Israelite. He was a craftsman whose mother was from Naphtali and whose father was from Tyre — a figure at the intersection of Israel and the nations. His skill is explicitly described as wisdom and understanding given to him for this work. God’s purposes are not limited to the conventionally religious. When you encounter exceptional skill in architecture, craftsmanship, music, medicine, or governance — recognize it as God’s common grace, potentially conscripted for His purposes. Do not despise the instrument because of its origin.</w:t>
      </w:r>
    </w:p>
    <w:p>
      <w:pPr>
        <w:pStyle w:val="BodyText"/>
      </w:pPr>
      <w:r>
        <w:rPr>
          <w:b/>
          <w:bCs/>
        </w:rPr>
        <w:t xml:space="preserve">5. (Affections/Worship) — Receive the notice that Solomon brought David’s dedicated things into the Temple as a call to long-view faithfulness.</w:t>
      </w:r>
      <w:r>
        <w:t xml:space="preserve"> </w:t>
      </w:r>
      <w:r>
        <w:t xml:space="preserve">David never built the Temple. He was told he could not. But his entire reign was marked by accumulating resources, materials, and wealth that would serve the Temple he would never see completed. Then, when it was done, those dedicated things went in. David’s faithfulness outlasted David. This should produce in the reader both comfort and resolve: the work you do for God’s purposes may not be completed in your lifetime, and that is not failure. Be faithful with what is in your hands. Someone else may bring it 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worship is not incidental to human culture and skill — it is its proper organizing center. The divine gifting of Hiram for craftsmanship (v. 14) establishes that God himself equips those who build for His purposes, and that the excellence of the work reflects the character of the God being honored. The passage also teaches, through the typological weight of the Temple furnishings, that every element of Israel’s worship apparatus was oriented toward a mediation it could only symbolize and could never achieve. The detailed inventory of bronze and gold is not merely archival — it is a record of what a holy God requires in order to dwell among a sinful people, and thus a record of the inadequacy of every human solution to the problem of access to God. Finally, the chapter’s dual account — palace and Temple side by side — teaches that the ordering of a leader’s priorities is itself a theological matter: what a king builds, how long he builds it, and what he builds it for are not private decisions but covenantal ones.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always insisted that all of life is covenantal — that there is no neutral zone where God’s claims do not reach, and no domain of human activity that stands outside the framework of stewardship and accountability before God. First Kings 7 illustrates this principle through its quiet juxtaposition: the king who builds the Temple also builds a palace, and the narrative preserves both accounts without permitting the reader to treat either as separable from the other. More fundamentally, the Reformed tradition’s insistence on the typological and Christological fulfillment of the Temple — rooted in texts like Hebrews 9 and John 2 — guards against two equal and opposite errors: treating the Temple as a permanent liturgical model for the church, or treating it as an antiquarian curiosity with no bearing on present worship. The Temple’s elaborate furnishings point forward to a greater and more permanent dwelling of God with His people, achieved not in bronze and gold but in the person and work of Christ. The church worships in the reality that the Temple could only shadow, and this should govern both the substance and the humility of Christian worship.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Bring your best to God’s house — your best skill, your best preparation, your best resources — because the God you worship is worth it. But as you build, keep examining the proportion: what are you building for yourself, and what are you building for Him? Solomon’s Temple was magnificent. His palace was longer in the making. The text remembers both. So will the one who assesses the works of each builder (1 Corinthians 3:13).</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purely archival and skipping it.</w:t>
      </w:r>
      <w:r>
        <w:t xml:space="preserve"> </w:t>
      </w:r>
      <w:r>
        <w:t xml:space="preserve">First Kings 7 is one of the passages most likely to be treated as a</w:t>
      </w:r>
      <w:r>
        <w:t xml:space="preserve"> </w:t>
      </w:r>
      <w:r>
        <w:t xml:space="preserve">“skip week”</w:t>
      </w:r>
      <w:r>
        <w:t xml:space="preserve"> </w:t>
      </w:r>
      <w:r>
        <w:t xml:space="preserve">in a preaching series — too much bronze, too many cubits, too little obvious application. This is a significant error. The chapter carries real theological weight in its furnishings-as-typology, in its Hiram-as-Bezalel parallel, and in its palace/Temple juxtaposition. Skipping it communicates that only</w:t>
      </w:r>
      <w:r>
        <w:t xml:space="preserve"> </w:t>
      </w:r>
      <w:r>
        <w:t xml:space="preserve">“spiritual”</w:t>
      </w:r>
      <w:r>
        <w:t xml:space="preserve"> </w:t>
      </w:r>
      <w:r>
        <w:t xml:space="preserve">passages are worth preaching, which is itself a theological statement — a wrong one.</w:t>
      </w:r>
    </w:p>
    <w:p>
      <w:pPr>
        <w:numPr>
          <w:ilvl w:val="0"/>
          <w:numId w:val="1002"/>
        </w:numPr>
      </w:pPr>
      <w:r>
        <w:rPr>
          <w:b/>
          <w:bCs/>
        </w:rPr>
        <w:t xml:space="preserve">Moralizing the palace/Temple timeline into a simple stewardship sermon.</w:t>
      </w:r>
      <w:r>
        <w:t xml:space="preserve"> </w:t>
      </w:r>
      <w:r>
        <w:t xml:space="preserve">The danger of noticing the thirteen-year/seven-year contrast is converting it into a simple</w:t>
      </w:r>
      <w:r>
        <w:t xml:space="preserve"> </w:t>
      </w:r>
      <w:r>
        <w:t xml:space="preserve">“put God first with your money”</w:t>
      </w:r>
      <w:r>
        <w:t xml:space="preserve"> </w:t>
      </w:r>
      <w:r>
        <w:t xml:space="preserve">application. This is not wrong, but it is flat. The narrative does not editorialize — it presents the data and leaves the reader to reckon with it. The preacher who turns this into a percentage-of-income sermon has domesticated what the text leaves deliberately unsettled. Let the tension remain a tension. Solomon is at this point the wisest man in the world, the builder of the Temple, and a man whose priorities are quietly being measured. That complexity is the point.</w:t>
      </w:r>
    </w:p>
    <w:p>
      <w:pPr>
        <w:numPr>
          <w:ilvl w:val="0"/>
          <w:numId w:val="1002"/>
        </w:numPr>
      </w:pPr>
      <w:r>
        <w:rPr>
          <w:b/>
          <w:bCs/>
        </w:rPr>
        <w:t xml:space="preserve">Treating Hiram’s craftsmanship as a template for contemporary church aesthetics without Christological grounding.</w:t>
      </w:r>
      <w:r>
        <w:t xml:space="preserve"> </w:t>
      </w:r>
      <w:r>
        <w:t xml:space="preserve">The teaching that</w:t>
      </w:r>
      <w:r>
        <w:t xml:space="preserve"> </w:t>
      </w:r>
      <w:r>
        <w:t xml:space="preserve">“God deserves our best in worship, therefore our buildings/music/production should be excellent”</w:t>
      </w:r>
      <w:r>
        <w:t xml:space="preserve"> </w:t>
      </w:r>
      <w:r>
        <w:t xml:space="preserve">is not wrong, but it requires careful handling. The Temple furnishings were not excellent as an end in themselves — they were excellent because they were pointing toward something they could not achieve. The New Testament decisively de-temples Christian worship (John 4:21–24; Acts 7:48–50). Applying Temple aesthetics to church buildings without this caveat may inadvertently re-temple Christian worship in ways the New Testament resists.</w:t>
      </w:r>
    </w:p>
    <w:p>
      <w:pPr>
        <w:numPr>
          <w:ilvl w:val="0"/>
          <w:numId w:val="1002"/>
        </w:numPr>
      </w:pPr>
      <w:r>
        <w:rPr>
          <w:b/>
          <w:bCs/>
        </w:rPr>
        <w:t xml:space="preserve">Missing the Hiram-Bezalel typological parallel.</w:t>
      </w:r>
      <w:r>
        <w:t xml:space="preserve"> </w:t>
      </w:r>
      <w:r>
        <w:t xml:space="preserve">Bezalel’s filling with the Spirit for Tabernacle craftsmanship (Exodus 31) is the background text for Hiram’s description in verse 14. A preacher who treats Hiram as merely a skilled contractor misses the canonical signal: God equips craftsmen for His dwelling-place, and this pattern runs from the Tabernacle through the Temple to the Spirit’s gifts for building the body of Christ (1 Corinthians 12; Ephesians 4:7–12). The parallel is load-bearing.</w:t>
      </w:r>
    </w:p>
    <w:p>
      <w:pPr>
        <w:numPr>
          <w:ilvl w:val="0"/>
          <w:numId w:val="1002"/>
        </w:numPr>
      </w:pPr>
      <w:r>
        <w:rPr>
          <w:b/>
          <w:bCs/>
        </w:rPr>
        <w:t xml:space="preserve">Failing to preach the Jachin and Boaz pillars as theologically significant.</w:t>
      </w:r>
      <w:r>
        <w:t xml:space="preserve"> </w:t>
      </w:r>
      <w:r>
        <w:t xml:space="preserve">The two freestanding pillars at the Temple entrance are frequently treated as decorative detail. Their names —</w:t>
      </w:r>
      <w:r>
        <w:t xml:space="preserve"> </w:t>
      </w:r>
      <w:r>
        <w:t xml:space="preserve">“He establishes”</w:t>
      </w:r>
      <w:r>
        <w:t xml:space="preserve"> </w:t>
      </w:r>
      <w:r>
        <w:t xml:space="preserve">and</w:t>
      </w:r>
      <w:r>
        <w:t xml:space="preserve"> </w:t>
      </w:r>
      <w:r>
        <w:t xml:space="preserve">“In him is strength”</w:t>
      </w:r>
      <w:r>
        <w:t xml:space="preserve"> </w:t>
      </w:r>
      <w:r>
        <w:t xml:space="preserve">— are covenantal declarations placed at the threshold of the place where Israel met God. Every worshiper entering the Temple passed under these names. That is not decoration; it is liturgical theology in bronze. Preach the names.</w:t>
      </w:r>
    </w:p>
    <w:p>
      <w:pPr>
        <w:numPr>
          <w:ilvl w:val="0"/>
          <w:numId w:val="1002"/>
        </w:numPr>
      </w:pPr>
      <w:r>
        <w:rPr>
          <w:b/>
          <w:bCs/>
        </w:rPr>
        <w:t xml:space="preserve">Ignoring verse 51 — David’s dedicated gifts.</w:t>
      </w:r>
      <w:r>
        <w:t xml:space="preserve"> </w:t>
      </w:r>
      <w:r>
        <w:t xml:space="preserve">The chapter’s closing verse is easy to overlook, but it carries significant weight: it closes the loop on David’s entire reign of preparation for a Temple he never built. The application is not primarily about legacy or generational faithfulness (though those are present) — it is about the kind of faithfulness that acts in the present for purposes that will only be visible in the future, serving a God whose timing is not ours. Verse 51 is a quiet benediction on faithful, non-immediate obedience.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2026-07-14T21:02:55Z</dcterms:created>
  <dcterms:modified xsi:type="dcterms:W3CDTF">2026-07-14T21:02:55Z</dcterms:modified>
</cp:coreProperties>
</file>

<file path=docProps/custom.xml><?xml version="1.0" encoding="utf-8"?>
<Properties xmlns="http://schemas.openxmlformats.org/officeDocument/2006/custom-properties" xmlns:vt="http://schemas.openxmlformats.org/officeDocument/2006/docPropsVTypes"/>
</file>